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contextualSpacing w:val="0"/>
        <w:jc w:val="center"/>
      </w:pPr>
      <w:bookmarkStart w:id="0" w:name="_gjdgxs" w:colFirst="0" w:colLast="0"/>
      <w:bookmarkEnd w:id="0"/>
      <w:r>
        <w:rPr>
          <w:rtl w:val="0"/>
        </w:rPr>
        <w:t>Generic Shipping Policy template</w:t>
      </w:r>
    </w:p>
    <w:p>
      <w:pPr>
        <w:contextualSpacing w:val="0"/>
      </w:pPr>
      <w:r>
        <w:pict>
          <v:rect id="_x0000_i1025" o:spt="1" style="height:1.5pt;width:0pt;" fillcolor="#A0A0A0" filled="t" stroked="f" coordsize="21600,21600" o:hr="t" o:hrstd="t" o:hralign="center">
            <v:path/>
            <v:fill on="t" focussize="0,0"/>
            <v:stroke on="f"/>
            <v:imagedata o:title=""/>
            <o:lock v:ext="edit"/>
            <w10:wrap type="none"/>
            <w10:anchorlock/>
          </v:rect>
        </w:pict>
      </w:r>
    </w:p>
    <w:p>
      <w:pPr>
        <w:pStyle w:val="2"/>
        <w:contextualSpacing w:val="0"/>
        <w:rPr>
          <w:b/>
        </w:rPr>
      </w:pPr>
      <w:bookmarkStart w:id="1" w:name="_30j0zll" w:colFirst="0" w:colLast="0"/>
      <w:bookmarkEnd w:id="1"/>
      <w:r>
        <w:rPr>
          <w:b/>
          <w:rtl w:val="0"/>
        </w:rPr>
        <w:t>Shipping Policy</w:t>
      </w:r>
    </w:p>
    <w:p>
      <w:pPr>
        <w:contextualSpacing w:val="0"/>
      </w:pPr>
    </w:p>
    <w:p>
      <w:pPr>
        <w:contextualSpacing w:val="0"/>
      </w:pPr>
      <w:r>
        <w:rPr>
          <w:rtl w:val="0"/>
        </w:rPr>
        <w:t>Thank you for visiting and shopping at</w:t>
      </w:r>
      <w:r>
        <w:rPr>
          <w:rFonts w:hint="eastAsia" w:eastAsia="宋体"/>
          <w:rtl w:val="0"/>
          <w:lang w:val="en-US" w:eastAsia="zh-CN"/>
        </w:rPr>
        <w:t xml:space="preserve"> Healing Art TCM Clinic.</w:t>
      </w:r>
      <w:r>
        <w:rPr>
          <w:rtl w:val="0"/>
        </w:rPr>
        <w:t xml:space="preserve"> Following are the terms and conditions that constitute our Shipping Policy.</w:t>
      </w:r>
    </w:p>
    <w:p>
      <w:pPr>
        <w:pStyle w:val="3"/>
        <w:contextualSpacing w:val="0"/>
      </w:pPr>
      <w:bookmarkStart w:id="2" w:name="_1fob9te" w:colFirst="0" w:colLast="0"/>
      <w:bookmarkEnd w:id="2"/>
      <w:r>
        <w:rPr>
          <w:rtl w:val="0"/>
        </w:rPr>
        <w:t>Domestic Shipping Policy</w:t>
      </w:r>
    </w:p>
    <w:p>
      <w:pPr>
        <w:contextualSpacing w:val="0"/>
      </w:pPr>
    </w:p>
    <w:p>
      <w:pPr>
        <w:contextualSpacing w:val="0"/>
        <w:rPr>
          <w:b/>
        </w:rPr>
      </w:pPr>
      <w:r>
        <w:rPr>
          <w:b/>
          <w:rtl w:val="0"/>
        </w:rPr>
        <w:t>Shipment processing time</w:t>
      </w:r>
    </w:p>
    <w:p>
      <w:pPr>
        <w:contextualSpacing w:val="0"/>
      </w:pPr>
    </w:p>
    <w:p>
      <w:pPr>
        <w:contextualSpacing w:val="0"/>
      </w:pPr>
      <w:r>
        <w:rPr>
          <w:rtl w:val="0"/>
        </w:rPr>
        <w:t>All orders are processed within 2-3 business days. Orders are not shipped or delivered on weekends or holidays.</w:t>
      </w:r>
    </w:p>
    <w:p>
      <w:pPr>
        <w:contextualSpacing w:val="0"/>
      </w:pPr>
    </w:p>
    <w:p>
      <w:pPr>
        <w:contextualSpacing w:val="0"/>
      </w:pPr>
      <w:r>
        <w:rPr>
          <w:rtl w:val="0"/>
        </w:rPr>
        <w:t>If we are experiencing a high volume of orders, shipments may be delayed by a few days. Please allow additional days in transit for delivery. If there will be a significant delay in shipment of your order, we will contact you via email or telephone.</w:t>
      </w:r>
    </w:p>
    <w:p>
      <w:pPr>
        <w:contextualSpacing w:val="0"/>
      </w:pPr>
    </w:p>
    <w:p>
      <w:pPr>
        <w:contextualSpacing w:val="0"/>
      </w:pPr>
    </w:p>
    <w:p>
      <w:pPr>
        <w:contextualSpacing w:val="0"/>
      </w:pPr>
      <w:r>
        <w:rPr>
          <w:b/>
          <w:rtl w:val="0"/>
        </w:rPr>
        <w:t>Shipping rates &amp; delivery estimates</w:t>
      </w:r>
    </w:p>
    <w:p>
      <w:pPr>
        <w:contextualSpacing w:val="0"/>
      </w:pPr>
    </w:p>
    <w:p>
      <w:pPr>
        <w:contextualSpacing w:val="0"/>
      </w:pPr>
      <w:r>
        <w:rPr>
          <w:rtl w:val="0"/>
        </w:rPr>
        <w:t>Shipping charges for your order will be calculated and displayed at checkout.</w:t>
      </w:r>
    </w:p>
    <w:p>
      <w:pPr>
        <w:contextualSpacing w:val="0"/>
      </w:pPr>
    </w:p>
    <w:p>
      <w:pPr>
        <w:contextualSpacing w:val="0"/>
      </w:pPr>
    </w:p>
    <w:tbl>
      <w:tblPr>
        <w:tblStyle w:val="14"/>
        <w:tblW w:w="9744" w:type="dxa"/>
        <w:tblInd w:w="-10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15" w:type="dxa"/>
          <w:bottom w:w="0" w:type="dxa"/>
          <w:right w:w="115" w:type="dxa"/>
        </w:tblCellMar>
      </w:tblPr>
      <w:tblGrid>
        <w:gridCol w:w="3248"/>
        <w:gridCol w:w="3248"/>
        <w:gridCol w:w="32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b/>
              </w:rPr>
            </w:pPr>
            <w:r>
              <w:rPr>
                <w:b/>
                <w:rtl w:val="0"/>
              </w:rPr>
              <w:t>Shipment method</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b/>
              </w:rPr>
            </w:pPr>
            <w:r>
              <w:rPr>
                <w:b/>
                <w:rtl w:val="0"/>
              </w:rPr>
              <w:t>Estimated delivery time</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b/>
              </w:rPr>
            </w:pPr>
            <w:r>
              <w:rPr>
                <w:b/>
                <w:rtl w:val="0"/>
              </w:rPr>
              <w:t>Shipment cost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rFonts w:hint="eastAsia" w:eastAsia="宋体"/>
                <w:lang w:val="en-US" w:eastAsia="zh-CN"/>
              </w:rPr>
            </w:pPr>
            <w:r>
              <w:rPr>
                <w:rFonts w:hint="eastAsia" w:eastAsia="宋体"/>
                <w:rtl w:val="0"/>
                <w:lang w:val="en-US" w:eastAsia="zh-CN"/>
              </w:rPr>
              <w:t xml:space="preserve">AU Post Domestic </w:t>
            </w:r>
            <w:r>
              <w:rPr>
                <w:rtl w:val="0"/>
              </w:rPr>
              <w:t>Standard</w:t>
            </w:r>
            <w:r>
              <w:rPr>
                <w:rFonts w:hint="eastAsia" w:eastAsia="宋体"/>
                <w:rtl w:val="0"/>
                <w:lang w:val="en-US" w:eastAsia="zh-CN"/>
              </w:rPr>
              <w:t xml:space="preserve"> </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pPr>
            <w:r>
              <w:rPr>
                <w:rtl w:val="0"/>
              </w:rPr>
              <w:t>3-</w:t>
            </w:r>
            <w:r>
              <w:rPr>
                <w:rFonts w:hint="eastAsia" w:eastAsia="宋体"/>
                <w:rtl w:val="0"/>
                <w:lang w:val="en-US" w:eastAsia="zh-CN"/>
              </w:rPr>
              <w:t>6</w:t>
            </w:r>
            <w:r>
              <w:rPr>
                <w:rtl w:val="0"/>
              </w:rPr>
              <w:t xml:space="preserve"> business days</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rFonts w:hint="default" w:eastAsia="宋体"/>
                <w:lang w:val="en-US" w:eastAsia="zh-CN"/>
              </w:rPr>
            </w:pPr>
            <w:r>
              <w:rPr>
                <w:rtl w:val="0"/>
              </w:rPr>
              <w:t>Free</w:t>
            </w:r>
            <w:r>
              <w:rPr>
                <w:rFonts w:hint="eastAsia" w:eastAsia="宋体"/>
                <w:rtl w:val="0"/>
                <w:lang w:val="en-US" w:eastAsia="zh-CN"/>
              </w:rPr>
              <w:t xml:space="preserve"> Shipping for orders over $50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15" w:type="dxa"/>
            <w:bottom w:w="0" w:type="dxa"/>
            <w:right w:w="115" w:type="dxa"/>
          </w:tblCellMar>
        </w:tblPrEx>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rFonts w:hint="default" w:eastAsia="宋体"/>
                <w:lang w:val="en-US" w:eastAsia="zh-CN"/>
              </w:rPr>
            </w:pPr>
            <w:r>
              <w:rPr>
                <w:rFonts w:hint="eastAsia" w:eastAsia="宋体"/>
                <w:rtl w:val="0"/>
                <w:lang w:val="en-US" w:eastAsia="zh-CN"/>
              </w:rPr>
              <w:t>AU Post Domestic Express</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pPr>
            <w:r>
              <w:rPr>
                <w:rtl w:val="0"/>
              </w:rPr>
              <w:t>2</w:t>
            </w:r>
            <w:r>
              <w:rPr>
                <w:rFonts w:hint="eastAsia" w:eastAsia="宋体"/>
                <w:rtl w:val="0"/>
                <w:lang w:val="en-US" w:eastAsia="zh-CN"/>
              </w:rPr>
              <w:t xml:space="preserve">-4 </w:t>
            </w:r>
            <w:r>
              <w:rPr>
                <w:rtl w:val="0"/>
              </w:rPr>
              <w:t xml:space="preserve"> business days</w:t>
            </w:r>
          </w:p>
        </w:tc>
        <w:tc>
          <w:tcPr>
            <w:tcMar>
              <w:top w:w="100" w:type="dxa"/>
              <w:left w:w="100" w:type="dxa"/>
              <w:bottom w:w="100" w:type="dxa"/>
              <w:right w:w="100" w:type="dxa"/>
            </w:tcMar>
          </w:tcPr>
          <w:p>
            <w:pPr>
              <w:keepNext w:val="0"/>
              <w:keepLines w:val="0"/>
              <w:widowControl w:val="0"/>
              <w:spacing w:before="0" w:after="0" w:line="240" w:lineRule="auto"/>
              <w:ind w:left="0" w:right="0" w:firstLine="0"/>
              <w:contextualSpacing w:val="0"/>
              <w:jc w:val="left"/>
              <w:rPr>
                <w:rFonts w:hint="default" w:eastAsia="宋体"/>
                <w:lang w:val="en-US" w:eastAsia="zh-CN"/>
              </w:rPr>
            </w:pPr>
            <w:r>
              <w:rPr>
                <w:rFonts w:hint="eastAsia" w:eastAsia="宋体"/>
                <w:lang w:val="en-US" w:eastAsia="zh-CN"/>
              </w:rPr>
              <w:t>From $12.30</w:t>
            </w:r>
          </w:p>
        </w:tc>
      </w:tr>
    </w:tbl>
    <w:p>
      <w:pPr>
        <w:contextualSpacing w:val="0"/>
      </w:pPr>
    </w:p>
    <w:p>
      <w:pPr>
        <w:contextualSpacing w:val="0"/>
        <w:rPr>
          <w:rFonts w:hint="default" w:eastAsia="宋体"/>
          <w:lang w:val="en-US" w:eastAsia="zh-CN"/>
        </w:rPr>
      </w:pPr>
      <w:r>
        <w:rPr>
          <w:rtl w:val="0"/>
        </w:rPr>
        <w:t>Delivery delays can occasionally occur.</w:t>
      </w:r>
      <w:r>
        <w:rPr>
          <w:rFonts w:hint="eastAsia" w:eastAsia="宋体"/>
          <w:rtl w:val="0"/>
          <w:lang w:val="en-US" w:eastAsia="zh-CN"/>
        </w:rPr>
        <w:t xml:space="preserve"> We also offer international shipping service, feel free to ask us about the fees as it varies according to the destination.</w:t>
      </w:r>
    </w:p>
    <w:p>
      <w:pPr>
        <w:contextualSpacing w:val="0"/>
      </w:pPr>
    </w:p>
    <w:p>
      <w:pPr>
        <w:contextualSpacing w:val="0"/>
        <w:rPr>
          <w:b/>
        </w:rPr>
      </w:pPr>
      <w:r>
        <w:rPr>
          <w:b/>
          <w:rtl w:val="0"/>
        </w:rPr>
        <w:t>Shipment confirmation &amp; Order tracking</w:t>
      </w:r>
    </w:p>
    <w:p>
      <w:pPr>
        <w:contextualSpacing w:val="0"/>
      </w:pPr>
    </w:p>
    <w:p>
      <w:pPr>
        <w:contextualSpacing w:val="0"/>
      </w:pPr>
      <w:r>
        <w:rPr>
          <w:rtl w:val="0"/>
        </w:rPr>
        <w:t>You will receive a Shipment Confirmation email once your order has shipped containing your tracking number(s). The tracking number will be active within 24 hours.</w:t>
      </w:r>
    </w:p>
    <w:p>
      <w:pPr>
        <w:contextualSpacing w:val="0"/>
      </w:pPr>
    </w:p>
    <w:p>
      <w:pPr>
        <w:contextualSpacing w:val="0"/>
        <w:rPr>
          <w:b/>
        </w:rPr>
      </w:pPr>
      <w:r>
        <w:rPr>
          <w:b/>
          <w:rtl w:val="0"/>
        </w:rPr>
        <w:t>Customs, Duties and Taxes</w:t>
      </w:r>
    </w:p>
    <w:p>
      <w:pPr>
        <w:contextualSpacing w:val="0"/>
      </w:pPr>
    </w:p>
    <w:p>
      <w:pPr>
        <w:contextualSpacing w:val="0"/>
      </w:pPr>
      <w:r>
        <w:rPr>
          <w:rFonts w:hint="eastAsia" w:eastAsia="宋体"/>
          <w:rtl w:val="0"/>
          <w:lang w:val="en-US" w:eastAsia="zh-CN"/>
        </w:rPr>
        <w:t>Healing Art TCM Clinic</w:t>
      </w:r>
      <w:r>
        <w:rPr>
          <w:rtl w:val="0"/>
        </w:rPr>
        <w:t xml:space="preserve"> is not responsible for any customs and taxes applied to your order. All fees imposed during or after shipping are the responsibility of the customer (tariffs, taxes, etc.).</w:t>
      </w:r>
    </w:p>
    <w:p>
      <w:pPr>
        <w:contextualSpacing w:val="0"/>
      </w:pPr>
    </w:p>
    <w:p>
      <w:pPr>
        <w:contextualSpacing w:val="0"/>
        <w:rPr>
          <w:b/>
        </w:rPr>
      </w:pPr>
      <w:r>
        <w:rPr>
          <w:b/>
          <w:rtl w:val="0"/>
        </w:rPr>
        <w:t>Damages</w:t>
      </w:r>
    </w:p>
    <w:p>
      <w:pPr>
        <w:contextualSpacing w:val="0"/>
      </w:pPr>
    </w:p>
    <w:p>
      <w:pPr>
        <w:contextualSpacing w:val="0"/>
      </w:pPr>
      <w:r>
        <w:rPr>
          <w:rFonts w:hint="eastAsia" w:eastAsia="宋体"/>
          <w:rtl w:val="0"/>
          <w:lang w:val="en-US" w:eastAsia="zh-CN"/>
        </w:rPr>
        <w:t>Healing Art TCM Clinic</w:t>
      </w:r>
      <w:r>
        <w:rPr>
          <w:rtl w:val="0"/>
        </w:rPr>
        <w:t xml:space="preserve"> is not liable for any products damaged or lost during shipping. If you received your order damaged, please contact the shipment carrier to file a claim.</w:t>
      </w:r>
    </w:p>
    <w:p>
      <w:pPr>
        <w:contextualSpacing w:val="0"/>
      </w:pPr>
    </w:p>
    <w:p>
      <w:pPr>
        <w:contextualSpacing w:val="0"/>
      </w:pPr>
      <w:r>
        <w:rPr>
          <w:rtl w:val="0"/>
        </w:rPr>
        <w:t>Please save all packaging materials and damaged goods before filing a claim.</w:t>
      </w:r>
    </w:p>
    <w:p>
      <w:pPr>
        <w:pStyle w:val="3"/>
        <w:contextualSpacing w:val="0"/>
      </w:pPr>
      <w:bookmarkStart w:id="3" w:name="_3znysh7" w:colFirst="0" w:colLast="0"/>
      <w:bookmarkEnd w:id="3"/>
      <w:bookmarkStart w:id="4" w:name="_2et92p0" w:colFirst="0" w:colLast="0"/>
      <w:bookmarkEnd w:id="4"/>
      <w:r>
        <w:rPr>
          <w:rtl w:val="0"/>
        </w:rPr>
        <w:t>Returns</w:t>
      </w:r>
      <w:r>
        <w:rPr>
          <w:rFonts w:hint="eastAsia" w:eastAsia="宋体"/>
          <w:rtl w:val="0"/>
          <w:lang w:val="en-US" w:eastAsia="zh-CN"/>
        </w:rPr>
        <w:t xml:space="preserve"> &amp; Refund</w:t>
      </w:r>
      <w:r>
        <w:rPr>
          <w:rtl w:val="0"/>
        </w:rPr>
        <w:t xml:space="preserve"> Policy</w:t>
      </w:r>
    </w:p>
    <w:p>
      <w:pPr>
        <w:widowControl w:val="0"/>
        <w:spacing w:line="240" w:lineRule="auto"/>
        <w:contextualSpacing w:val="0"/>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Thanks for shopping at My Site (change this). </w:t>
      </w: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If you are not entirely satisfied with your purchase, we're here to help.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eastAsia" w:ascii="Arial" w:hAnsi="Arial" w:eastAsia="宋体" w:cs="Arial"/>
          <w:sz w:val="22"/>
          <w:szCs w:val="22"/>
          <w:lang w:val="en-US" w:eastAsia="zh-CN"/>
        </w:rPr>
      </w:pPr>
      <w:r>
        <w:rPr>
          <w:rFonts w:hint="eastAsia" w:ascii="Arial" w:hAnsi="Arial" w:eastAsia="宋体" w:cs="Arial"/>
          <w:b/>
          <w:bCs/>
          <w:sz w:val="22"/>
          <w:szCs w:val="22"/>
          <w:lang w:val="en-US" w:eastAsia="zh-CN"/>
        </w:rPr>
        <w:t>Returns</w:t>
      </w:r>
    </w:p>
    <w:p>
      <w:pPr>
        <w:widowControl w:val="0"/>
        <w:spacing w:line="240" w:lineRule="auto"/>
        <w:contextualSpacing w:val="0"/>
        <w:rPr>
          <w:rFonts w:hint="default" w:ascii="Arial" w:hAnsi="Arial" w:eastAsia="宋体" w:cs="Arial"/>
          <w:sz w:val="22"/>
          <w:szCs w:val="22"/>
          <w:lang w:val="en-US" w:eastAsia="zh-CN"/>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Returns You have </w:t>
      </w:r>
      <w:r>
        <w:rPr>
          <w:rFonts w:hint="eastAsia" w:ascii="Arial" w:hAnsi="Arial" w:eastAsia="宋体" w:cs="Arial"/>
          <w:sz w:val="22"/>
          <w:szCs w:val="22"/>
          <w:lang w:val="en-US" w:eastAsia="zh-CN"/>
        </w:rPr>
        <w:t>30</w:t>
      </w:r>
      <w:r>
        <w:rPr>
          <w:rFonts w:hint="default" w:ascii="Arial" w:hAnsi="Arial" w:eastAsia="宋体" w:cs="Arial"/>
          <w:sz w:val="22"/>
          <w:szCs w:val="22"/>
        </w:rPr>
        <w:t xml:space="preserve"> calendar days to return an item from the date you received it.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To be eligible for a return, your item must be unused and in the same condition that you received it.</w:t>
      </w: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 </w:t>
      </w: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Your item must be in the original packaging.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Your item needs to have the receipt or proof of purchase.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b/>
          <w:bCs/>
          <w:sz w:val="22"/>
          <w:szCs w:val="22"/>
          <w:lang w:val="en-US" w:eastAsia="zh-CN"/>
        </w:rPr>
      </w:pPr>
      <w:r>
        <w:rPr>
          <w:rFonts w:hint="eastAsia" w:ascii="Arial" w:hAnsi="Arial" w:eastAsia="宋体" w:cs="Arial"/>
          <w:b/>
          <w:bCs/>
          <w:sz w:val="22"/>
          <w:szCs w:val="22"/>
          <w:lang w:val="en-US" w:eastAsia="zh-CN"/>
        </w:rPr>
        <w:t>Refunds</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Once we receive your item, we will inspect it and notify you that we have received your returned item. We will immediately notify you on the status of your refund after inspecting the item.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If your return is approved, we will initiate a refund to your credit card (or original method of payment).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 xml:space="preserve">You will receive the credit within a certain amount of days, depending on your card issuer's policies.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b/>
          <w:bCs/>
          <w:sz w:val="22"/>
          <w:szCs w:val="22"/>
          <w:lang w:val="en-US" w:eastAsia="zh-CN"/>
        </w:rPr>
      </w:pPr>
      <w:r>
        <w:rPr>
          <w:rFonts w:hint="eastAsia" w:ascii="Arial" w:hAnsi="Arial" w:eastAsia="宋体" w:cs="Arial"/>
          <w:b/>
          <w:bCs/>
          <w:sz w:val="22"/>
          <w:szCs w:val="22"/>
          <w:lang w:val="en-US" w:eastAsia="zh-CN"/>
        </w:rPr>
        <w:t>Shipping</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sz w:val="22"/>
          <w:szCs w:val="22"/>
        </w:rPr>
        <w:t>You will be responsible for paying for your own shipping costs for returning your item. Shipping costs are nonrefundable</w:t>
      </w:r>
      <w:r>
        <w:rPr>
          <w:rFonts w:hint="eastAsia" w:ascii="Arial" w:hAnsi="Arial" w:eastAsia="宋体" w:cs="Arial"/>
          <w:sz w:val="22"/>
          <w:szCs w:val="22"/>
          <w:lang w:val="en-US" w:eastAsia="zh-CN"/>
        </w:rPr>
        <w:t xml:space="preserve"> unless we are responsible for the return (eg. The product(s) have a major failure, such as being faulty or wrongly described or wrong product(s))</w:t>
      </w:r>
      <w:r>
        <w:rPr>
          <w:rFonts w:hint="default" w:ascii="Arial" w:hAnsi="Arial" w:eastAsia="宋体" w:cs="Arial"/>
          <w:sz w:val="22"/>
          <w:szCs w:val="22"/>
        </w:rPr>
        <w:t xml:space="preserve">.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rPr>
      </w:pPr>
      <w:r>
        <w:rPr>
          <w:rFonts w:hint="default" w:ascii="Arial" w:hAnsi="Arial" w:eastAsia="宋体" w:cs="Arial"/>
          <w:b/>
          <w:bCs/>
          <w:sz w:val="22"/>
          <w:szCs w:val="22"/>
        </w:rPr>
        <w:t>Contact Us</w:t>
      </w:r>
      <w:r>
        <w:rPr>
          <w:rFonts w:hint="default" w:ascii="Arial" w:hAnsi="Arial" w:eastAsia="宋体" w:cs="Arial"/>
          <w:sz w:val="22"/>
          <w:szCs w:val="22"/>
        </w:rPr>
        <w:t xml:space="preserve"> </w:t>
      </w:r>
    </w:p>
    <w:p>
      <w:pPr>
        <w:widowControl w:val="0"/>
        <w:spacing w:line="240" w:lineRule="auto"/>
        <w:contextualSpacing w:val="0"/>
        <w:rPr>
          <w:rFonts w:hint="default" w:ascii="Arial" w:hAnsi="Arial" w:eastAsia="宋体" w:cs="Arial"/>
          <w:sz w:val="22"/>
          <w:szCs w:val="22"/>
        </w:rPr>
      </w:pPr>
    </w:p>
    <w:p>
      <w:pPr>
        <w:widowControl w:val="0"/>
        <w:spacing w:line="240" w:lineRule="auto"/>
        <w:contextualSpacing w:val="0"/>
        <w:rPr>
          <w:rFonts w:hint="default" w:ascii="Arial" w:hAnsi="Arial" w:eastAsia="宋体" w:cs="Arial"/>
          <w:sz w:val="22"/>
          <w:szCs w:val="22"/>
          <w:lang w:val="en-US" w:eastAsia="zh-CN"/>
        </w:rPr>
      </w:pPr>
      <w:r>
        <w:rPr>
          <w:rFonts w:hint="default" w:ascii="Arial" w:hAnsi="Arial" w:eastAsia="宋体" w:cs="Arial"/>
          <w:sz w:val="22"/>
          <w:szCs w:val="22"/>
        </w:rPr>
        <w:t>If you have any questions on how to return your item to us, contact u</w:t>
      </w:r>
      <w:r>
        <w:rPr>
          <w:rFonts w:hint="eastAsia" w:ascii="Arial" w:hAnsi="Arial" w:eastAsia="宋体" w:cs="Arial"/>
          <w:sz w:val="22"/>
          <w:szCs w:val="22"/>
          <w:lang w:val="en-US" w:eastAsia="zh-CN"/>
        </w:rPr>
        <w:t>s.</w:t>
      </w:r>
    </w:p>
    <w:p>
      <w:pPr>
        <w:widowControl w:val="0"/>
        <w:spacing w:line="240" w:lineRule="auto"/>
        <w:contextualSpacing w:val="0"/>
        <w:rPr>
          <w:rFonts w:hint="default" w:ascii="Arial" w:hAnsi="Arial" w:cs="Arial"/>
          <w:sz w:val="22"/>
          <w:szCs w:val="22"/>
        </w:rPr>
      </w:pPr>
    </w:p>
    <w:p>
      <w:pPr>
        <w:contextualSpacing w:val="0"/>
        <w:rPr>
          <w:rFonts w:hint="default" w:ascii="Arial" w:hAnsi="Arial" w:cs="Arial"/>
          <w:sz w:val="22"/>
          <w:szCs w:val="22"/>
        </w:rPr>
      </w:pPr>
      <w:bookmarkStart w:id="5" w:name="_GoBack"/>
      <w:bookmarkEnd w:id="5"/>
    </w:p>
    <w:sectPr>
      <w:pgSz w:w="11906" w:h="16838"/>
      <w:pgMar w:top="1080" w:right="1080" w:bottom="1080" w:left="1080"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86"/>
    <w:family w:val="auto"/>
    <w:pitch w:val="default"/>
    <w:sig w:usb0="E0002AFF" w:usb1="C0007843" w:usb2="00000009" w:usb3="00000000" w:csb0="400001FF" w:csb1="FFFF0000"/>
  </w:font>
  <w:font w:name="Cambria">
    <w:panose1 w:val="02040503050406030204"/>
    <w:charset w:val="00"/>
    <w:family w:val="auto"/>
    <w:pitch w:val="default"/>
    <w:sig w:usb0="E00002FF" w:usb1="400004FF" w:usb2="00000000" w:usb3="00000000" w:csb0="2000019F" w:csb1="00000000"/>
  </w:font>
  <w:font w:name="Vijaya">
    <w:panose1 w:val="020B0604020202020204"/>
    <w:charset w:val="00"/>
    <w:family w:val="auto"/>
    <w:pitch w:val="default"/>
    <w:sig w:usb0="00100003"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Angsana New">
    <w:panose1 w:val="02020603050405020304"/>
    <w:charset w:val="00"/>
    <w:family w:val="auto"/>
    <w:pitch w:val="default"/>
    <w:sig w:usb0="81000003" w:usb1="00000000" w:usb2="00000000" w:usb3="00000000" w:csb0="0001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isplayBackgroundShape w:val="1"/>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
  <w:rsids>
    <w:rsidRoot w:val="00000000"/>
    <w:rsid w:val="263F2CF8"/>
    <w:rsid w:val="5C0570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spacing w:before="0" w:after="0" w:line="276" w:lineRule="auto"/>
      <w:ind w:left="0" w:right="0" w:firstLine="0"/>
      <w:jc w:val="left"/>
    </w:pPr>
    <w:rPr>
      <w:rFonts w:ascii="Arial" w:hAnsi="Arial" w:eastAsia="Arial" w:cs="Arial"/>
      <w:color w:val="000000"/>
      <w:sz w:val="22"/>
      <w:szCs w:val="22"/>
      <w:u w:val="none"/>
      <w:vertAlign w:val="baseline"/>
    </w:rPr>
  </w:style>
  <w:style w:type="paragraph" w:styleId="2">
    <w:name w:val="heading 1"/>
    <w:basedOn w:val="1"/>
    <w:next w:val="1"/>
    <w:uiPriority w:val="0"/>
    <w:pPr>
      <w:keepNext/>
      <w:keepLines/>
      <w:widowControl/>
      <w:spacing w:before="400" w:after="120" w:line="276" w:lineRule="auto"/>
      <w:ind w:left="0" w:right="0" w:firstLine="0"/>
      <w:jc w:val="left"/>
    </w:pPr>
    <w:rPr>
      <w:rFonts w:ascii="Arial" w:hAnsi="Arial" w:eastAsia="Arial" w:cs="Arial"/>
      <w:color w:val="000000"/>
      <w:sz w:val="40"/>
      <w:szCs w:val="40"/>
      <w:u w:val="none"/>
      <w:vertAlign w:val="baseline"/>
    </w:rPr>
  </w:style>
  <w:style w:type="paragraph" w:styleId="3">
    <w:name w:val="heading 2"/>
    <w:basedOn w:val="1"/>
    <w:next w:val="1"/>
    <w:uiPriority w:val="0"/>
    <w:pPr>
      <w:keepNext/>
      <w:keepLines/>
      <w:widowControl/>
      <w:spacing w:before="360" w:after="120" w:line="276" w:lineRule="auto"/>
      <w:ind w:left="0" w:right="0" w:firstLine="0"/>
      <w:jc w:val="left"/>
    </w:pPr>
    <w:rPr>
      <w:rFonts w:ascii="Arial" w:hAnsi="Arial" w:eastAsia="Arial" w:cs="Arial"/>
      <w:color w:val="000000"/>
      <w:sz w:val="32"/>
      <w:szCs w:val="32"/>
      <w:u w:val="none"/>
      <w:vertAlign w:val="baseline"/>
    </w:rPr>
  </w:style>
  <w:style w:type="paragraph" w:styleId="4">
    <w:name w:val="heading 3"/>
    <w:basedOn w:val="1"/>
    <w:next w:val="1"/>
    <w:qFormat/>
    <w:uiPriority w:val="0"/>
    <w:pPr>
      <w:keepNext/>
      <w:keepLines/>
      <w:widowControl/>
      <w:spacing w:before="320" w:after="80" w:line="276" w:lineRule="auto"/>
      <w:ind w:left="0" w:right="0" w:firstLine="0"/>
      <w:jc w:val="left"/>
    </w:pPr>
    <w:rPr>
      <w:rFonts w:ascii="Arial" w:hAnsi="Arial" w:eastAsia="Arial" w:cs="Arial"/>
      <w:color w:val="434343"/>
      <w:sz w:val="28"/>
      <w:szCs w:val="28"/>
      <w:u w:val="none"/>
      <w:vertAlign w:val="baseline"/>
    </w:rPr>
  </w:style>
  <w:style w:type="paragraph" w:styleId="5">
    <w:name w:val="heading 4"/>
    <w:basedOn w:val="1"/>
    <w:next w:val="1"/>
    <w:uiPriority w:val="0"/>
    <w:pPr>
      <w:keepNext/>
      <w:keepLines/>
      <w:widowControl/>
      <w:spacing w:before="280" w:after="80" w:line="276" w:lineRule="auto"/>
      <w:ind w:left="0" w:right="0" w:firstLine="0"/>
      <w:jc w:val="left"/>
    </w:pPr>
    <w:rPr>
      <w:rFonts w:ascii="Arial" w:hAnsi="Arial" w:eastAsia="Arial" w:cs="Arial"/>
      <w:color w:val="666666"/>
      <w:sz w:val="24"/>
      <w:szCs w:val="24"/>
      <w:u w:val="none"/>
      <w:vertAlign w:val="baseline"/>
    </w:rPr>
  </w:style>
  <w:style w:type="paragraph" w:styleId="6">
    <w:name w:val="heading 5"/>
    <w:basedOn w:val="1"/>
    <w:next w:val="1"/>
    <w:uiPriority w:val="0"/>
    <w:pPr>
      <w:keepNext/>
      <w:keepLines/>
      <w:widowControl/>
      <w:spacing w:before="240" w:after="80" w:line="276" w:lineRule="auto"/>
      <w:ind w:left="0" w:right="0" w:firstLine="0"/>
      <w:jc w:val="left"/>
    </w:pPr>
    <w:rPr>
      <w:rFonts w:ascii="Arial" w:hAnsi="Arial" w:eastAsia="Arial" w:cs="Arial"/>
      <w:color w:val="666666"/>
      <w:sz w:val="22"/>
      <w:szCs w:val="22"/>
      <w:u w:val="none"/>
      <w:vertAlign w:val="baseline"/>
    </w:rPr>
  </w:style>
  <w:style w:type="paragraph" w:styleId="7">
    <w:name w:val="heading 6"/>
    <w:basedOn w:val="1"/>
    <w:next w:val="1"/>
    <w:uiPriority w:val="0"/>
    <w:pPr>
      <w:keepNext/>
      <w:keepLines/>
      <w:widowControl/>
      <w:spacing w:before="240" w:after="80" w:line="276" w:lineRule="auto"/>
      <w:ind w:left="0" w:right="0" w:firstLine="0"/>
      <w:jc w:val="left"/>
    </w:pPr>
    <w:rPr>
      <w:rFonts w:ascii="Arial" w:hAnsi="Arial" w:eastAsia="Arial" w:cs="Arial"/>
      <w:i/>
      <w:color w:val="666666"/>
      <w:sz w:val="22"/>
      <w:szCs w:val="22"/>
      <w:u w:val="none"/>
      <w:vertAlign w:val="baseline"/>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8">
    <w:name w:val="Subtitle"/>
    <w:basedOn w:val="1"/>
    <w:next w:val="1"/>
    <w:uiPriority w:val="0"/>
    <w:pPr>
      <w:keepNext/>
      <w:keepLines/>
      <w:widowControl/>
      <w:spacing w:before="0" w:after="320" w:line="276" w:lineRule="auto"/>
      <w:ind w:left="0" w:right="0" w:firstLine="0"/>
      <w:jc w:val="left"/>
    </w:pPr>
    <w:rPr>
      <w:rFonts w:ascii="Arial" w:hAnsi="Arial" w:eastAsia="Arial" w:cs="Arial"/>
      <w:color w:val="666666"/>
      <w:sz w:val="30"/>
      <w:szCs w:val="30"/>
      <w:u w:val="none"/>
      <w:vertAlign w:val="baseline"/>
    </w:rPr>
  </w:style>
  <w:style w:type="paragraph" w:styleId="9">
    <w:name w:val="Title"/>
    <w:basedOn w:val="1"/>
    <w:next w:val="1"/>
    <w:uiPriority w:val="0"/>
    <w:pPr>
      <w:keepNext/>
      <w:keepLines/>
      <w:widowControl/>
      <w:spacing w:before="0" w:after="60" w:line="276" w:lineRule="auto"/>
      <w:ind w:left="0" w:right="0" w:firstLine="0"/>
      <w:jc w:val="left"/>
    </w:pPr>
    <w:rPr>
      <w:rFonts w:ascii="Arial" w:hAnsi="Arial" w:eastAsia="Arial" w:cs="Arial"/>
      <w:color w:val="000000"/>
      <w:sz w:val="52"/>
      <w:szCs w:val="52"/>
      <w:u w:val="none"/>
      <w:vertAlign w:val="baseline"/>
    </w:rPr>
  </w:style>
  <w:style w:type="table" w:customStyle="1" w:styleId="12">
    <w:name w:val="Table Normal"/>
    <w:qFormat/>
    <w:uiPriority w:val="0"/>
  </w:style>
  <w:style w:type="table" w:customStyle="1" w:styleId="13">
    <w:name w:val="_Style 10"/>
    <w:basedOn w:val="12"/>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 w:type="table" w:customStyle="1" w:styleId="14">
    <w:name w:val="_Style 11"/>
    <w:basedOn w:val="12"/>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 w:type="table" w:customStyle="1" w:styleId="15">
    <w:name w:val="_Style 12"/>
    <w:basedOn w:val="12"/>
    <w:qFormat/>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 w:type="table" w:customStyle="1" w:styleId="16">
    <w:name w:val="_Style 13"/>
    <w:basedOn w:val="12"/>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 w:type="table" w:customStyle="1" w:styleId="17">
    <w:name w:val="_Style 14"/>
    <w:basedOn w:val="12"/>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 w:type="table" w:customStyle="1" w:styleId="18">
    <w:name w:val="_Style 15"/>
    <w:basedOn w:val="12"/>
    <w:uiPriority w:val="0"/>
    <w:pPr>
      <w:contextualSpacing/>
    </w:pPr>
    <w:tblPr>
      <w:tblCellMar>
        <w:top w:w="0" w:type="dxa"/>
        <w:left w:w="115" w:type="dxa"/>
        <w:bottom w:w="0" w:type="dxa"/>
        <w:right w:w="115" w:type="dxa"/>
      </w:tblCellMar>
    </w:tblPr>
    <w:tblStylePr w:type="firstRow">
      <w:pPr>
        <w:contextualSpacing/>
      </w:pPr>
      <w:tcPr>
        <w:tcMar>
          <w:left w:w="115" w:type="dxa"/>
          <w:right w:w="115" w:type="dxa"/>
        </w:tcMar>
      </w:tcPr>
    </w:tblStylePr>
    <w:tblStylePr w:type="lastRow">
      <w:pPr>
        <w:contextualSpacing/>
      </w:pPr>
      <w:tcPr>
        <w:tcMar>
          <w:left w:w="115" w:type="dxa"/>
          <w:right w:w="115" w:type="dxa"/>
        </w:tcMar>
      </w:tcPr>
    </w:tblStylePr>
    <w:tblStylePr w:type="firstCol">
      <w:pPr>
        <w:contextualSpacing/>
      </w:pPr>
      <w:tcPr>
        <w:tcMar>
          <w:left w:w="115" w:type="dxa"/>
          <w:right w:w="115" w:type="dxa"/>
        </w:tcMar>
      </w:tcPr>
    </w:tblStylePr>
    <w:tblStylePr w:type="lastCol">
      <w:pPr>
        <w:contextualSpacing/>
      </w:pPr>
      <w:tcPr>
        <w:tcMar>
          <w:left w:w="115" w:type="dxa"/>
          <w:right w:w="115" w:type="dxa"/>
        </w:tcMar>
      </w:tcPr>
    </w:tblStylePr>
    <w:tblStylePr w:type="band1Vert">
      <w:pPr>
        <w:contextualSpacing/>
      </w:pPr>
      <w:tcPr>
        <w:tcMar>
          <w:left w:w="115" w:type="dxa"/>
          <w:right w:w="115" w:type="dxa"/>
        </w:tcMar>
      </w:tcPr>
    </w:tblStylePr>
    <w:tblStylePr w:type="band2Vert">
      <w:pPr>
        <w:contextualSpacing/>
      </w:pPr>
      <w:tcPr>
        <w:tcMar>
          <w:left w:w="115" w:type="dxa"/>
          <w:right w:w="115" w:type="dxa"/>
        </w:tcMar>
      </w:tcPr>
    </w:tblStylePr>
    <w:tblStylePr w:type="band1Horz">
      <w:pPr>
        <w:contextualSpacing/>
      </w:pPr>
      <w:tcPr>
        <w:tcMar>
          <w:left w:w="115" w:type="dxa"/>
          <w:right w:w="115" w:type="dxa"/>
        </w:tcMar>
      </w:tcPr>
    </w:tblStylePr>
    <w:tblStylePr w:type="band2Horz">
      <w:pPr>
        <w:contextualSpacing/>
      </w:pPr>
      <w:tcPr>
        <w:tcMar>
          <w:left w:w="115" w:type="dxa"/>
          <w:right w:w="115" w:type="dxa"/>
        </w:tcMar>
      </w:tcPr>
    </w:tblStylePr>
    <w:tblStylePr w:type="neCell">
      <w:pPr>
        <w:contextualSpacing/>
      </w:pPr>
      <w:tcPr>
        <w:tcMar>
          <w:left w:w="115" w:type="dxa"/>
          <w:right w:w="115" w:type="dxa"/>
        </w:tcMar>
      </w:tcPr>
    </w:tblStylePr>
    <w:tblStylePr w:type="nwCell">
      <w:pPr>
        <w:contextualSpacing/>
      </w:pPr>
      <w:tcPr>
        <w:tcMar>
          <w:left w:w="115" w:type="dxa"/>
          <w:right w:w="115" w:type="dxa"/>
        </w:tcMar>
      </w:tcPr>
    </w:tblStylePr>
    <w:tblStylePr w:type="seCell">
      <w:pPr>
        <w:contextualSpacing/>
      </w:pPr>
      <w:tcPr>
        <w:tcMar>
          <w:left w:w="115" w:type="dxa"/>
          <w:right w:w="115" w:type="dxa"/>
        </w:tcMar>
      </w:tcPr>
    </w:tblStylePr>
    <w:tblStylePr w:type="swCell">
      <w:pPr>
        <w:contextualSpacing/>
      </w:pPr>
      <w:tcPr>
        <w:tcMar>
          <w:left w:w="115" w:type="dxa"/>
          <w:right w:w="115" w:type="dxa"/>
        </w:tcMar>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22</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2021-10-18T00:41:59Z</dcterms:created>
  <dc:creator>User</dc:creator>
  <cp:lastModifiedBy>User</cp:lastModifiedBy>
  <dcterms:modified xsi:type="dcterms:W3CDTF">2021-10-18T02:13:35Z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E598158AE69F4BBC9FA848D003733178</vt:lpwstr>
  </property>
</Properties>
</file>